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b/>
          <w:b/>
          <w:bCs/>
        </w:rPr>
      </w:pPr>
      <w:r>
        <w:rPr>
          <w:b/>
          <w:bCs/>
        </w:rPr>
        <w:t>LINCOLN COMMUNITY BIBLE CHURCH</w:t>
      </w:r>
    </w:p>
    <w:p>
      <w:pPr>
        <w:pStyle w:val="Normal"/>
        <w:spacing w:lineRule="auto" w:line="240"/>
        <w:jc w:val="center"/>
        <w:rPr>
          <w:b/>
          <w:b/>
          <w:bCs/>
        </w:rPr>
      </w:pPr>
      <w:r>
        <w:rPr>
          <w:b/>
          <w:bCs/>
        </w:rPr>
        <w:t xml:space="preserve">SERMON OUTLINE </w:t>
      </w:r>
    </w:p>
    <w:p>
      <w:pPr>
        <w:pStyle w:val="Normal"/>
        <w:spacing w:lineRule="auto" w:line="240"/>
        <w:jc w:val="center"/>
        <w:rPr/>
      </w:pP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>Ju</w:t>
      </w: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>ly</w:t>
      </w: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 xml:space="preserve"> 2</w:t>
      </w:r>
      <w:r>
        <w:rPr>
          <w:rFonts w:eastAsia="SimSun" w:cs="Arial"/>
          <w:b/>
          <w:bCs/>
          <w:i w:val="false"/>
          <w:iCs w:val="false"/>
          <w:color w:val="000000"/>
          <w:kern w:val="0"/>
          <w:sz w:val="24"/>
          <w:szCs w:val="24"/>
          <w:vertAlign w:val="superscript"/>
          <w:lang w:val="en-US" w:eastAsia="zh-CN" w:bidi="hi-IN"/>
        </w:rPr>
        <w:t>nd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, 2023</w:t>
      </w:r>
    </w:p>
    <w:p>
      <w:pPr>
        <w:pStyle w:val="Normal"/>
        <w:spacing w:lineRule="auto" w:line="240"/>
        <w:jc w:val="center"/>
        <w:rPr>
          <w:b/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Matthew 19:2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7-29</w:t>
      </w:r>
    </w:p>
    <w:p>
      <w:pPr>
        <w:pStyle w:val="Normal"/>
        <w:spacing w:lineRule="auto" w:line="240"/>
        <w:jc w:val="center"/>
        <w:rPr>
          <w:rFonts w:eastAsia="SimSun" w:cs="Arial"/>
          <w:b/>
          <w:b/>
          <w:bCs/>
          <w:i w:val="false"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</w:pP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>-----------------------------------------------------------------------</w:t>
      </w:r>
    </w:p>
    <w:p>
      <w:pPr>
        <w:pStyle w:val="Normal"/>
        <w:spacing w:lineRule="auto" w:line="240"/>
        <w:jc w:val="center"/>
        <w:rPr>
          <w:b/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r>
    </w:p>
    <w:p>
      <w:pPr>
        <w:pStyle w:val="Normal"/>
        <w:spacing w:lineRule="auto" w:line="240"/>
        <w:jc w:val="center"/>
        <w:rPr>
          <w:b w:val="false"/>
          <w:b w:val="false"/>
          <w:bCs w:val="false"/>
        </w:rPr>
      </w:pPr>
      <w:r>
        <w:rPr>
          <w:b/>
          <w:bCs/>
          <w:i w:val="false"/>
          <w:iCs w:val="false"/>
        </w:rPr>
        <w:t xml:space="preserve">THESIS: </w:t>
      </w:r>
      <w:r>
        <w:rPr>
          <w:b w:val="false"/>
          <w:bCs w:val="false"/>
          <w:i w:val="false"/>
          <w:iCs w:val="false"/>
        </w:rPr>
        <w:t xml:space="preserve">God promises reward for those who sacrifice for Him here on Earth. </w:t>
      </w:r>
    </w:p>
    <w:p>
      <w:pPr>
        <w:pStyle w:val="Normal"/>
        <w:spacing w:lineRule="auto" w:line="24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before="171" w:after="171"/>
        <w:rPr/>
      </w:pPr>
      <w:r>
        <w:rPr>
          <w:b/>
          <w:bCs/>
        </w:rPr>
        <w:t xml:space="preserve">EXEGESIS: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Matthew 19: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27-29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 (Mark: 10:2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8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-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30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;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Luke 18:2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8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-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30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)</w:t>
      </w:r>
    </w:p>
    <w:p>
      <w:pPr>
        <w:pStyle w:val="Normal"/>
        <w:numPr>
          <w:ilvl w:val="0"/>
          <w:numId w:val="1"/>
        </w:numPr>
        <w:bidi w:val="0"/>
        <w:spacing w:before="171" w:after="171"/>
        <w:jc w:val="left"/>
        <w:rPr>
          <w:b/>
          <w:b/>
          <w:bCs/>
        </w:rPr>
      </w:pPr>
      <w:r>
        <w:rPr>
          <w:b/>
          <w:bCs/>
          <w:i w:val="false"/>
          <w:iCs w:val="false"/>
        </w:rPr>
        <w:t>“</w:t>
      </w:r>
      <w:r>
        <w:rPr>
          <w:b/>
          <w:bCs/>
          <w:i w:val="false"/>
          <w:iCs w:val="false"/>
        </w:rPr>
        <w:t xml:space="preserve">Then.” </w:t>
      </w:r>
      <w:r>
        <w:rPr>
          <w:b w:val="false"/>
          <w:bCs w:val="false"/>
          <w:i w:val="false"/>
          <w:iCs w:val="false"/>
        </w:rPr>
        <w:t xml:space="preserve">The simple particle </w:t>
      </w:r>
      <w:r>
        <w:rPr>
          <w:b w:val="false"/>
          <w:bCs w:val="false"/>
          <w:i/>
          <w:iCs/>
        </w:rPr>
        <w:t xml:space="preserve">tote </w:t>
      </w:r>
      <w:r>
        <w:rPr>
          <w:b w:val="false"/>
          <w:bCs w:val="false"/>
          <w:i w:val="false"/>
          <w:iCs w:val="false"/>
        </w:rPr>
        <w:t>exists here in Scripture to show us that Peter is indeed continuing the discussion in the previous paragraph.</w:t>
      </w:r>
    </w:p>
    <w:p>
      <w:pPr>
        <w:pStyle w:val="Normal"/>
        <w:numPr>
          <w:ilvl w:val="0"/>
          <w:numId w:val="1"/>
        </w:numPr>
        <w:bidi w:val="0"/>
        <w:spacing w:before="171" w:after="171"/>
        <w:jc w:val="left"/>
        <w:rPr>
          <w:b/>
          <w:b/>
          <w:bCs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He answered.”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The technical Greek here is </w:t>
      </w:r>
      <w:r>
        <w:rPr>
          <w:b w:val="false"/>
          <w:bCs w:val="false"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apokrithes,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meaning “He answered/replied.” Regardless of the salvation statements Jesus makes, Peter wants to know what awaits in the Kingdom of God. </w:t>
      </w:r>
    </w:p>
    <w:p>
      <w:pPr>
        <w:pStyle w:val="Normal"/>
        <w:numPr>
          <w:ilvl w:val="0"/>
          <w:numId w:val="1"/>
        </w:numPr>
        <w:bidi w:val="0"/>
        <w:spacing w:before="171" w:after="171"/>
        <w:jc w:val="left"/>
        <w:rPr>
          <w:b/>
          <w:b/>
          <w:bCs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 xml:space="preserve">Left all and followed you.”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This Greek verb “to follow” is actually better translated, “To share the road with, be a companion with.”</w:t>
      </w:r>
    </w:p>
    <w:p>
      <w:pPr>
        <w:pStyle w:val="Normal"/>
        <w:numPr>
          <w:ilvl w:val="0"/>
          <w:numId w:val="1"/>
        </w:numPr>
        <w:bidi w:val="0"/>
        <w:spacing w:before="171" w:after="171"/>
        <w:jc w:val="left"/>
        <w:rPr>
          <w:b/>
          <w:b/>
          <w:bCs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What will we be?”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 xml:space="preserve"> The ESV text is slightly misleading; it favors, “what shall we have?” When the most wooden translation here is “What shall we </w:t>
      </w:r>
      <w:r>
        <w:rPr>
          <w:b w:val="false"/>
          <w:bCs w:val="false"/>
          <w:i/>
          <w:iCs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be?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”</w:t>
      </w:r>
    </w:p>
    <w:p>
      <w:pPr>
        <w:pStyle w:val="Normal"/>
        <w:numPr>
          <w:ilvl w:val="0"/>
          <w:numId w:val="1"/>
        </w:numPr>
        <w:bidi w:val="0"/>
        <w:spacing w:before="171" w:after="171"/>
        <w:jc w:val="left"/>
        <w:rPr>
          <w:b/>
          <w:b/>
          <w:bCs/>
        </w:rPr>
      </w:pPr>
      <w:r>
        <w:rPr>
          <w:b w:val="false"/>
          <w:bCs w:val="false"/>
          <w:i w:val="false"/>
          <w:iCs w:val="false"/>
          <w:u w:val="none"/>
        </w:rPr>
        <w:t xml:space="preserve">Three things are </w:t>
      </w:r>
      <w:r>
        <w:rPr>
          <w:b w:val="false"/>
          <w:bCs w:val="false"/>
          <w:i w:val="false"/>
          <w:iCs w:val="false"/>
          <w:u w:val="none"/>
        </w:rPr>
        <w:t xml:space="preserve">thus </w:t>
      </w:r>
      <w:r>
        <w:rPr>
          <w:b w:val="false"/>
          <w:bCs w:val="false"/>
          <w:i w:val="false"/>
          <w:iCs w:val="false"/>
          <w:u w:val="none"/>
        </w:rPr>
        <w:t>made clear from Christ:</w:t>
      </w:r>
      <w:r>
        <w:rPr>
          <w:b/>
          <w:bCs/>
          <w:i w:val="false"/>
          <w:iCs w:val="false"/>
          <w:u w:val="none"/>
        </w:rPr>
        <w:t xml:space="preserve"> </w:t>
      </w:r>
    </w:p>
    <w:p>
      <w:pPr>
        <w:pStyle w:val="Normal"/>
        <w:numPr>
          <w:ilvl w:val="1"/>
          <w:numId w:val="1"/>
        </w:numPr>
        <w:bidi w:val="0"/>
        <w:spacing w:before="171" w:after="171"/>
        <w:jc w:val="left"/>
        <w:rPr>
          <w:u w:val="none"/>
        </w:rPr>
      </w:pPr>
      <w:r>
        <w:rPr>
          <w:b w:val="false"/>
          <w:bCs w:val="false"/>
          <w:i/>
          <w:iCs/>
          <w:u w:val="none"/>
        </w:rPr>
        <w:t xml:space="preserve">The disciples will indeed be graciously given great power and placement in the Kingdom. </w:t>
      </w:r>
    </w:p>
    <w:p>
      <w:pPr>
        <w:pStyle w:val="Normal"/>
        <w:numPr>
          <w:ilvl w:val="1"/>
          <w:numId w:val="1"/>
        </w:numPr>
        <w:bidi w:val="0"/>
        <w:spacing w:before="171" w:after="171"/>
        <w:jc w:val="left"/>
        <w:rPr>
          <w:u w:val="none"/>
        </w:rPr>
      </w:pPr>
      <w:r>
        <w:rPr>
          <w:b w:val="false"/>
          <w:bCs w:val="false"/>
          <w:i/>
          <w:iCs/>
          <w:u w:val="none"/>
        </w:rPr>
        <w:t>All disciples who sacrifice for the Kingdom of God, will be rewarded accordingly by grace.</w:t>
      </w:r>
    </w:p>
    <w:p>
      <w:pPr>
        <w:pStyle w:val="Normal"/>
        <w:numPr>
          <w:ilvl w:val="1"/>
          <w:numId w:val="1"/>
        </w:numPr>
        <w:bidi w:val="0"/>
        <w:spacing w:before="171" w:after="171"/>
        <w:jc w:val="left"/>
        <w:rPr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</w:pPr>
      <w:r>
        <w:rPr>
          <w:b w:val="false"/>
          <w:bCs w:val="false"/>
          <w:i/>
          <w:iCs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 xml:space="preserve">This rewarding will not be according to human desires for power, position, or status. </w:t>
      </w:r>
    </w:p>
    <w:p>
      <w:pPr>
        <w:pStyle w:val="Normal"/>
        <w:numPr>
          <w:ilvl w:val="0"/>
          <w:numId w:val="1"/>
        </w:numPr>
        <w:bidi w:val="0"/>
        <w:spacing w:before="171" w:after="171"/>
        <w:jc w:val="left"/>
        <w:rPr/>
      </w:pPr>
      <w:r>
        <w:rPr>
          <w:b w:val="false"/>
          <w:bCs w:val="false"/>
          <w:i w:val="false"/>
          <w:iCs w:val="false"/>
          <w:u w:val="none"/>
        </w:rPr>
        <w:t xml:space="preserve">Jesus makes it clear that these twelve specific men, Peter and the disciples, will indeed have a unique reward in the Kingdom of God.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Luke 22:30.</w:t>
      </w:r>
    </w:p>
    <w:p>
      <w:pPr>
        <w:pStyle w:val="Normal"/>
        <w:numPr>
          <w:ilvl w:val="0"/>
          <w:numId w:val="1"/>
        </w:numPr>
        <w:bidi w:val="0"/>
        <w:spacing w:before="171" w:after="171"/>
        <w:jc w:val="left"/>
        <w:rPr/>
      </w:pPr>
      <w:r>
        <w:rPr>
          <w:b/>
          <w:bCs/>
          <w:i w:val="false"/>
          <w:iCs w:val="false"/>
          <w:u w:val="none"/>
        </w:rPr>
        <w:t>“</w:t>
      </w:r>
      <w:r>
        <w:rPr>
          <w:b/>
          <w:bCs/>
          <w:i w:val="false"/>
          <w:iCs w:val="false"/>
          <w:u w:val="none"/>
        </w:rPr>
        <w:t xml:space="preserve">In the regeneration.” </w:t>
      </w:r>
      <w:r>
        <w:rPr>
          <w:b w:val="false"/>
          <w:bCs w:val="false"/>
          <w:i w:val="false"/>
          <w:iCs w:val="false"/>
          <w:u w:val="none"/>
        </w:rPr>
        <w:t xml:space="preserve">This Greek word is not “the new world,” or “the Kingdom,” but literally </w:t>
      </w:r>
      <w:r>
        <w:rPr>
          <w:b w:val="false"/>
          <w:bCs w:val="false"/>
          <w:i/>
          <w:iCs/>
          <w:u w:val="none"/>
        </w:rPr>
        <w:t xml:space="preserve">palin-genesis, </w:t>
      </w:r>
      <w:r>
        <w:rPr>
          <w:b w:val="false"/>
          <w:bCs w:val="false"/>
          <w:i w:val="false"/>
          <w:iCs w:val="false"/>
          <w:u w:val="none"/>
        </w:rPr>
        <w:t xml:space="preserve">from the word “again, second time,” and of course “the birth, beginning, creation.”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Titus 3:5.</w:t>
      </w:r>
    </w:p>
    <w:p>
      <w:pPr>
        <w:pStyle w:val="Normal"/>
        <w:numPr>
          <w:ilvl w:val="1"/>
          <w:numId w:val="1"/>
        </w:numPr>
        <w:bidi w:val="0"/>
        <w:spacing w:before="171" w:after="171"/>
        <w:jc w:val="left"/>
        <w:rPr/>
      </w:pPr>
      <w:r>
        <w:rPr>
          <w:b w:val="false"/>
          <w:bCs w:val="false"/>
          <w:i w:val="false"/>
          <w:iCs w:val="false"/>
        </w:rPr>
        <w:t xml:space="preserve">This also again highlights to us, there is a specific fate and purpose that awaits the tribes of Israel in the final days.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Is. 66:22-23.</w:t>
      </w:r>
    </w:p>
    <w:p>
      <w:pPr>
        <w:pStyle w:val="Normal"/>
        <w:numPr>
          <w:ilvl w:val="0"/>
          <w:numId w:val="1"/>
        </w:numPr>
        <w:bidi w:val="0"/>
        <w:spacing w:before="171" w:after="171"/>
        <w:jc w:val="left"/>
        <w:rPr/>
      </w:pPr>
      <w:r>
        <w:rPr>
          <w:b w:val="false"/>
          <w:bCs w:val="false"/>
        </w:rPr>
        <w:t xml:space="preserve">These twelve disciples will receive a specific one, but we also know that Jesus </w:t>
      </w:r>
      <w:r>
        <w:rPr>
          <w:b w:val="false"/>
          <w:bCs w:val="false"/>
        </w:rPr>
        <w:t xml:space="preserve">states </w:t>
      </w:r>
      <w:r>
        <w:rPr>
          <w:b w:val="false"/>
          <w:bCs w:val="false"/>
        </w:rPr>
        <w:t>here is a gracious expectation of eternal reward for all disciples.</w:t>
      </w:r>
      <w:r>
        <w:rPr>
          <w:rFonts w:ascii="Times New Roman" w:hAnsi="Times New Roman"/>
          <w:b/>
          <w:bCs/>
          <w:sz w:val="24"/>
          <w:szCs w:val="24"/>
        </w:rPr>
        <w:t xml:space="preserve"> Matt. 6:2-4; </w:t>
      </w:r>
      <w:r>
        <w:rPr>
          <w:rFonts w:ascii="Times New Roman" w:hAnsi="Times New Roman"/>
          <w:b/>
          <w:bCs/>
          <w:color w:val="080000"/>
          <w:sz w:val="24"/>
          <w:szCs w:val="24"/>
        </w:rPr>
        <w:t>1</w:t>
      </w:r>
      <w:r>
        <w:rPr>
          <w:rFonts w:ascii="Times New Roman" w:hAnsi="Times New Roman"/>
          <w:b/>
          <w:bCs/>
          <w:color w:val="080000"/>
          <w:sz w:val="24"/>
          <w:szCs w:val="24"/>
          <w:vertAlign w:val="superscript"/>
        </w:rPr>
        <w:t>st</w:t>
      </w:r>
      <w:r>
        <w:rPr>
          <w:rFonts w:ascii="Times New Roman" w:hAnsi="Times New Roman"/>
          <w:b/>
          <w:bCs/>
          <w:color w:val="080000"/>
          <w:sz w:val="24"/>
          <w:szCs w:val="24"/>
        </w:rPr>
        <w:t xml:space="preserve"> Cor. 3:12-15; </w:t>
      </w:r>
      <w:r>
        <w:rPr>
          <w:rFonts w:ascii="Times New Roman" w:hAnsi="Times New Roman"/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Matt. 6:19-20.</w:t>
      </w:r>
    </w:p>
    <w:p>
      <w:pPr>
        <w:pStyle w:val="Normal"/>
        <w:numPr>
          <w:ilvl w:val="1"/>
          <w:numId w:val="1"/>
        </w:numPr>
        <w:bidi w:val="0"/>
        <w:spacing w:before="171" w:after="171"/>
        <w:jc w:val="left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T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 xml:space="preserve">his reward is grace alone, and completely aside from what we deserve. </w:t>
      </w:r>
    </w:p>
    <w:p>
      <w:pPr>
        <w:pStyle w:val="Normal"/>
        <w:numPr>
          <w:ilvl w:val="0"/>
          <w:numId w:val="1"/>
        </w:numPr>
        <w:bidi w:val="0"/>
        <w:spacing w:before="171" w:after="171"/>
        <w:rPr>
          <w:b/>
          <w:b/>
          <w:bCs/>
        </w:rPr>
      </w:pPr>
      <w:r>
        <w:rPr>
          <w:rFonts w:ascii="Times New Roman" w:hAnsi="Times New Roman"/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“</w:t>
      </w:r>
      <w:r>
        <w:rPr>
          <w:rFonts w:ascii="Times New Roman" w:hAnsi="Times New Roman"/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 xml:space="preserve">One hundred fold.” 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 xml:space="preserve">This is an odd term to use to describe something both temporally and eternally. 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 xml:space="preserve">We must choose to interpret this metaphorically, or it’s logic will fail. </w:t>
      </w:r>
    </w:p>
    <w:p>
      <w:pPr>
        <w:pStyle w:val="Normal"/>
        <w:bidi w:val="0"/>
        <w:spacing w:before="171" w:after="171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</w:pPr>
      <w:r>
        <w:rPr>
          <w:b/>
          <w:bCs/>
        </w:rPr>
      </w:r>
    </w:p>
    <w:p>
      <w:pPr>
        <w:pStyle w:val="Normal"/>
        <w:bidi w:val="0"/>
        <w:spacing w:before="171" w:after="171"/>
        <w:jc w:val="left"/>
        <w:rPr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>CONCLUSION:</w:t>
      </w:r>
    </w:p>
    <w:p>
      <w:pPr>
        <w:pStyle w:val="Normal"/>
        <w:numPr>
          <w:ilvl w:val="0"/>
          <w:numId w:val="2"/>
        </w:numPr>
        <w:bidi w:val="0"/>
        <w:spacing w:before="171" w:after="171"/>
        <w:jc w:val="left"/>
        <w:rPr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 xml:space="preserve">God promises specific reward to the twelve disciples for their sacrifice. </w:t>
      </w:r>
    </w:p>
    <w:p>
      <w:pPr>
        <w:pStyle w:val="Normal"/>
        <w:numPr>
          <w:ilvl w:val="0"/>
          <w:numId w:val="2"/>
        </w:numPr>
        <w:bidi w:val="0"/>
        <w:spacing w:before="171" w:after="171"/>
        <w:jc w:val="left"/>
        <w:rPr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>God promises general reward to all disciples who give up temporal things for His sake.</w:t>
      </w:r>
    </w:p>
    <w:p>
      <w:pPr>
        <w:pStyle w:val="Normal"/>
        <w:numPr>
          <w:ilvl w:val="0"/>
          <w:numId w:val="2"/>
        </w:numPr>
        <w:bidi w:val="0"/>
        <w:spacing w:before="171" w:after="171"/>
        <w:jc w:val="left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</w:pPr>
      <w:r>
        <w:rPr>
          <w:rFonts w:ascii="Times New Roman" w:hAnsi="Times New Roman"/>
          <w:b/>
          <w:bCs/>
          <w:i w:val="false"/>
          <w:iCs w:val="false"/>
          <w:color w:val="000000"/>
          <w:position w:val="0"/>
          <w:sz w:val="24"/>
          <w:sz w:val="24"/>
          <w:szCs w:val="24"/>
          <w:u w:val="none"/>
          <w:vertAlign w:val="baseline"/>
          <w:lang w:val="en-US"/>
        </w:rPr>
        <w:t>These rewards are understood metaphorically as pointing to Christ, not possessions.</w:t>
      </w:r>
    </w:p>
    <w:sectPr>
      <w:type w:val="nextPage"/>
      <w:pgSz w:w="12240" w:h="15840"/>
      <w:pgMar w:left="765" w:right="765" w:gutter="0" w:header="0" w:top="780" w:footer="0" w:bottom="1125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Arial">
    <w:charset w:val="01"/>
    <w:family w:val="roman"/>
    <w:pitch w:val="default"/>
  </w:font>
  <w:font w:name="Noto San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Symbol">
    <w:charset w:val="01"/>
    <w:family w:val="roman"/>
    <w:pitch w:val="default"/>
  </w:font>
  <w:font w:name="Times New Roman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i w:val="false"/>
        <w:iCs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i w:val="false"/>
        <w:iCs w:val="false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i w:val="false"/>
        <w:iCs w:val="false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i w:val="false"/>
        <w:iCs w:val="false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i w:val="false"/>
        <w:iCs w:val="false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i w:val="false"/>
        <w:iCs w:val="false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i w:val="false"/>
        <w:iCs w:val="false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i w:val="false"/>
        <w:iCs w:val="false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i w:val="false"/>
        <w:iCs w:val="false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i w:val="false"/>
        <w:iCs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i w:val="false"/>
        <w:iCs w:val="false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i w:val="false"/>
        <w:iCs w:val="false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i w:val="false"/>
        <w:iCs w:val="false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i w:val="false"/>
        <w:iCs w:val="false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i w:val="false"/>
        <w:iCs w:val="false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i w:val="false"/>
        <w:iCs w:val="false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i w:val="false"/>
        <w:iCs w:val="false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i w:val="false"/>
        <w:iCs w:val="false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SimSun" w:cs="Arial"/>
      <w:color w:val="00000A"/>
      <w:kern w:val="0"/>
      <w:sz w:val="24"/>
      <w:szCs w:val="24"/>
      <w:lang w:val="en-US" w:eastAsia="zh-CN" w:bidi="hi-IN"/>
    </w:rPr>
  </w:style>
  <w:style w:type="paragraph" w:styleId="Heading1">
    <w:name w:val="Heading 1"/>
    <w:basedOn w:val="Heading"/>
    <w:qFormat/>
    <w:p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qFormat/>
    <w:pPr>
      <w:spacing w:before="200" w:after="12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qFormat/>
    <w:pPr>
      <w:spacing w:before="140" w:after="120"/>
      <w:outlineLvl w:val="2"/>
    </w:pPr>
    <w:rPr>
      <w:b/>
      <w:bCs/>
      <w:sz w:val="28"/>
      <w:szCs w:val="28"/>
    </w:rPr>
  </w:style>
  <w:style w:type="character" w:styleId="Bullets">
    <w:name w:val="Bullets"/>
    <w:qFormat/>
    <w:rPr>
      <w:rFonts w:ascii="OpenSymbol" w:hAnsi="OpenSymbol" w:eastAsia="OpenSymbol" w:cs="OpenSymbol"/>
      <w:i w:val="false"/>
      <w:iCs w:val="false"/>
    </w:rPr>
  </w:style>
  <w:style w:type="character" w:styleId="NumberingSymbols">
    <w:name w:val="Numbering Symbols"/>
    <w:qFormat/>
    <w:rPr/>
  </w:style>
  <w:style w:type="character" w:styleId="InternetLink">
    <w:name w:val="Hyperlink"/>
    <w:rPr>
      <w:color w:val="000080"/>
      <w:u w:val="single"/>
      <w:lang w:val="zxx" w:eastAsia="zxx" w:bidi="zxx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Times New Roman" w:hAnsi="Times New Roman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Title">
    <w:name w:val="Title"/>
    <w:basedOn w:val="Heading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qFormat/>
    <w:pPr>
      <w:spacing w:before="60" w:after="120"/>
      <w:jc w:val="center"/>
    </w:pPr>
    <w:rPr>
      <w:sz w:val="36"/>
      <w:szCs w:val="36"/>
    </w:rPr>
  </w:style>
  <w:style w:type="paragraph" w:styleId="DefaultDrawingStyle">
    <w:name w:val="Default Drawing Style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en-US" w:eastAsia="zh-CN" w:bidi="hi-IN"/>
    </w:rPr>
  </w:style>
  <w:style w:type="paragraph" w:styleId="Objectwithoutfill">
    <w:name w:val="Object without fill"/>
    <w:basedOn w:val="DefaultDrawingStyle"/>
    <w:qFormat/>
    <w:pPr>
      <w:spacing w:lineRule="atLeast" w:line="200" w:before="0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Objectwithnofillandnoline">
    <w:name w:val="Object with no fill and no line"/>
    <w:basedOn w:val="DefaultDrawingStyle"/>
    <w:qFormat/>
    <w:pPr>
      <w:spacing w:lineRule="atLeast" w:line="200" w:before="0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A4">
    <w:name w:val="A4"/>
    <w:basedOn w:val="Text"/>
    <w:qFormat/>
    <w:pPr/>
    <w:rPr>
      <w:rFonts w:ascii="Noto Sans" w:hAnsi="Noto Sans"/>
      <w:sz w:val="36"/>
    </w:rPr>
  </w:style>
  <w:style w:type="paragraph" w:styleId="Text">
    <w:name w:val="Text"/>
    <w:basedOn w:val="Caption"/>
    <w:qFormat/>
    <w:pPr/>
    <w:rPr/>
  </w:style>
  <w:style w:type="paragraph" w:styleId="TitleA4">
    <w:name w:val="Title A4"/>
    <w:basedOn w:val="A4"/>
    <w:qFormat/>
    <w:pPr/>
    <w:rPr>
      <w:rFonts w:ascii="Noto Sans" w:hAnsi="Noto Sans"/>
      <w:sz w:val="87"/>
    </w:rPr>
  </w:style>
  <w:style w:type="paragraph" w:styleId="HeadingA4">
    <w:name w:val="Heading A4"/>
    <w:basedOn w:val="A4"/>
    <w:qFormat/>
    <w:pPr/>
    <w:rPr>
      <w:rFonts w:ascii="Noto Sans" w:hAnsi="Noto Sans"/>
      <w:sz w:val="48"/>
    </w:rPr>
  </w:style>
  <w:style w:type="paragraph" w:styleId="TextA4">
    <w:name w:val="Text A4"/>
    <w:basedOn w:val="A4"/>
    <w:qFormat/>
    <w:pPr/>
    <w:rPr>
      <w:rFonts w:ascii="Noto Sans" w:hAnsi="Noto Sans"/>
      <w:sz w:val="36"/>
    </w:rPr>
  </w:style>
  <w:style w:type="paragraph" w:styleId="A0">
    <w:name w:val="A0"/>
    <w:basedOn w:val="Text"/>
    <w:qFormat/>
    <w:pPr/>
    <w:rPr>
      <w:rFonts w:ascii="Noto Sans" w:hAnsi="Noto Sans"/>
      <w:sz w:val="95"/>
    </w:rPr>
  </w:style>
  <w:style w:type="paragraph" w:styleId="TitleA0">
    <w:name w:val="Title A0"/>
    <w:basedOn w:val="A0"/>
    <w:qFormat/>
    <w:pPr/>
    <w:rPr>
      <w:rFonts w:ascii="Noto Sans" w:hAnsi="Noto Sans"/>
      <w:sz w:val="191"/>
    </w:rPr>
  </w:style>
  <w:style w:type="paragraph" w:styleId="HeadingA0">
    <w:name w:val="Heading A0"/>
    <w:basedOn w:val="A0"/>
    <w:qFormat/>
    <w:pPr/>
    <w:rPr>
      <w:rFonts w:ascii="Noto Sans" w:hAnsi="Noto Sans"/>
      <w:sz w:val="143"/>
    </w:rPr>
  </w:style>
  <w:style w:type="paragraph" w:styleId="TextA0">
    <w:name w:val="Text A0"/>
    <w:basedOn w:val="A0"/>
    <w:qFormat/>
    <w:pPr/>
    <w:rPr>
      <w:rFonts w:ascii="Noto Sans" w:hAnsi="Noto Sans"/>
      <w:sz w:val="95"/>
    </w:rPr>
  </w:style>
  <w:style w:type="paragraph" w:styleId="Graphic">
    <w:name w:val="Graphic"/>
    <w:qFormat/>
    <w:pPr>
      <w:widowControl/>
      <w:suppressAutoHyphens w:val="true"/>
      <w:bidi w:val="0"/>
      <w:spacing w:before="0" w:after="0"/>
      <w:jc w:val="left"/>
    </w:pPr>
    <w:rPr>
      <w:rFonts w:ascii="Liberation Sans" w:hAnsi="Liberation Sans" w:eastAsia="Tahoma" w:cs="Liberation Sans"/>
      <w:color w:val="auto"/>
      <w:kern w:val="0"/>
      <w:sz w:val="36"/>
      <w:szCs w:val="24"/>
      <w:lang w:val="en-US" w:eastAsia="zh-CN" w:bidi="hi-IN"/>
    </w:rPr>
  </w:style>
  <w:style w:type="paragraph" w:styleId="Shapes">
    <w:name w:val="Shapes"/>
    <w:basedOn w:val="Graphic"/>
    <w:qFormat/>
    <w:pPr/>
    <w:rPr>
      <w:rFonts w:ascii="Liberation Sans" w:hAnsi="Liberation Sans"/>
      <w:b/>
      <w:sz w:val="28"/>
    </w:rPr>
  </w:style>
  <w:style w:type="paragraph" w:styleId="Filled">
    <w:name w:val="Filled"/>
    <w:basedOn w:val="Shapes"/>
    <w:qFormat/>
    <w:pPr/>
    <w:rPr>
      <w:rFonts w:ascii="Liberation Sans" w:hAnsi="Liberation Sans"/>
      <w:b/>
      <w:sz w:val="28"/>
    </w:rPr>
  </w:style>
  <w:style w:type="paragraph" w:styleId="FilledBlue">
    <w:name w:val="Filled Blue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Green">
    <w:name w:val="Filled Green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Red">
    <w:name w:val="Filled Red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Yellow">
    <w:name w:val="Filled Yellow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Outlined">
    <w:name w:val="Outlined"/>
    <w:basedOn w:val="Shapes"/>
    <w:qFormat/>
    <w:pPr/>
    <w:rPr>
      <w:rFonts w:ascii="Liberation Sans" w:hAnsi="Liberation Sans"/>
      <w:b/>
      <w:sz w:val="28"/>
    </w:rPr>
  </w:style>
  <w:style w:type="paragraph" w:styleId="OutlinedBlue">
    <w:name w:val="Outlined Blue"/>
    <w:basedOn w:val="Outlined"/>
    <w:qFormat/>
    <w:pPr/>
    <w:rPr>
      <w:rFonts w:ascii="Liberation Sans" w:hAnsi="Liberation Sans"/>
      <w:b/>
      <w:color w:val="355269"/>
      <w:sz w:val="28"/>
    </w:rPr>
  </w:style>
  <w:style w:type="paragraph" w:styleId="OutlinedGreen">
    <w:name w:val="Outlined Green"/>
    <w:basedOn w:val="Outlined"/>
    <w:qFormat/>
    <w:pPr/>
    <w:rPr>
      <w:rFonts w:ascii="Liberation Sans" w:hAnsi="Liberation Sans"/>
      <w:b/>
      <w:color w:val="127622"/>
      <w:sz w:val="28"/>
    </w:rPr>
  </w:style>
  <w:style w:type="paragraph" w:styleId="OutlinedRed">
    <w:name w:val="Outlined Red"/>
    <w:basedOn w:val="Outlined"/>
    <w:qFormat/>
    <w:pPr/>
    <w:rPr>
      <w:rFonts w:ascii="Liberation Sans" w:hAnsi="Liberation Sans"/>
      <w:b/>
      <w:color w:val="C9211E"/>
      <w:sz w:val="28"/>
    </w:rPr>
  </w:style>
  <w:style w:type="paragraph" w:styleId="OutlinedYellow">
    <w:name w:val="Outlined Yellow"/>
    <w:basedOn w:val="Outlined"/>
    <w:qFormat/>
    <w:pPr/>
    <w:rPr>
      <w:rFonts w:ascii="Liberation Sans" w:hAnsi="Liberation Sans"/>
      <w:b/>
      <w:color w:val="B47804"/>
      <w:sz w:val="28"/>
    </w:rPr>
  </w:style>
  <w:style w:type="paragraph" w:styleId="Lines">
    <w:name w:val="Lines"/>
    <w:basedOn w:val="Graphic"/>
    <w:qFormat/>
    <w:pPr/>
    <w:rPr>
      <w:rFonts w:ascii="Liberation Sans" w:hAnsi="Liberation Sans"/>
      <w:sz w:val="36"/>
    </w:rPr>
  </w:style>
  <w:style w:type="paragraph" w:styleId="ArrowLine">
    <w:name w:val="Arrow Line"/>
    <w:basedOn w:val="Lines"/>
    <w:qFormat/>
    <w:pPr/>
    <w:rPr>
      <w:rFonts w:ascii="Liberation Sans" w:hAnsi="Liberation Sans"/>
      <w:sz w:val="36"/>
    </w:rPr>
  </w:style>
  <w:style w:type="paragraph" w:styleId="DashedLine">
    <w:name w:val="Dashed Line"/>
    <w:basedOn w:val="Lines"/>
    <w:qFormat/>
    <w:pPr/>
    <w:rPr>
      <w:rFonts w:ascii="Liberation Sans" w:hAnsi="Liberation Sans"/>
      <w:sz w:val="36"/>
    </w:rPr>
  </w:style>
  <w:style w:type="paragraph" w:styleId="BlankSlideLTGliederung1">
    <w:name w:val="Blank Slide~LT~Gliederung 1"/>
    <w:qFormat/>
    <w:pPr>
      <w:widowControl/>
      <w:suppressAutoHyphens w:val="true"/>
      <w:bidi w:val="0"/>
      <w:spacing w:before="283" w:after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en-US" w:eastAsia="zh-CN" w:bidi="hi-IN"/>
    </w:rPr>
  </w:style>
  <w:style w:type="paragraph" w:styleId="BlankSlideLTGliederung2">
    <w:name w:val="Blank Slide~LT~Gliederung 2"/>
    <w:basedOn w:val="BlankSlideLTGliederung1"/>
    <w:qFormat/>
    <w:pPr>
      <w:spacing w:before="22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BlankSlideLTGliederung3">
    <w:name w:val="Blank Slide~LT~Gliederung 3"/>
    <w:basedOn w:val="BlankSlideLTGliederung2"/>
    <w:qFormat/>
    <w:pPr>
      <w:spacing w:before="170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BlankSlideLTGliederung4">
    <w:name w:val="Blank Slide~LT~Gliederung 4"/>
    <w:basedOn w:val="BlankSlideLTGliederung3"/>
    <w:qFormat/>
    <w:pPr>
      <w:spacing w:before="113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5">
    <w:name w:val="Blank Slide~LT~Gliederung 5"/>
    <w:basedOn w:val="BlankSlideLTGliederung4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6">
    <w:name w:val="Blank Slide~LT~Gliederung 6"/>
    <w:basedOn w:val="BlankSlideLTGliederung5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7">
    <w:name w:val="Blank Slide~LT~Gliederung 7"/>
    <w:basedOn w:val="BlankSlideLTGliederung6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8">
    <w:name w:val="Blank Slide~LT~Gliederung 8"/>
    <w:basedOn w:val="BlankSlideLTGliederung7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9">
    <w:name w:val="Blank Slide~LT~Gliederung 9"/>
    <w:basedOn w:val="BlankSlideLTGliederung8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Titel">
    <w:name w:val="Blank Slide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en-US" w:eastAsia="zh-CN" w:bidi="hi-IN"/>
    </w:rPr>
  </w:style>
  <w:style w:type="paragraph" w:styleId="BlankSlideLTUntertitel">
    <w:name w:val="Blank Slide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US" w:eastAsia="zh-CN" w:bidi="hi-IN"/>
    </w:rPr>
  </w:style>
  <w:style w:type="paragraph" w:styleId="BlankSlideLTNotizen">
    <w:name w:val="Blank Slide~LT~Notizen"/>
    <w:qFormat/>
    <w:pPr>
      <w:widowControl/>
      <w:suppressAutoHyphens w:val="true"/>
      <w:bidi w:val="0"/>
      <w:spacing w:before="0" w:after="0"/>
      <w:ind w:left="340" w:hanging="34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US" w:eastAsia="zh-CN" w:bidi="hi-IN"/>
    </w:rPr>
  </w:style>
  <w:style w:type="paragraph" w:styleId="BlankSlideLTHintergrundobjekte">
    <w:name w:val="Blank Slide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Liberation Sans"/>
      <w:color w:val="auto"/>
      <w:kern w:val="2"/>
      <w:sz w:val="24"/>
      <w:szCs w:val="24"/>
      <w:lang w:val="en-US" w:eastAsia="zh-CN" w:bidi="hi-IN"/>
    </w:rPr>
  </w:style>
  <w:style w:type="paragraph" w:styleId="BlankSlideLTHintergrund">
    <w:name w:val="Blank Slide~LT~Hintergrund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Liberation Sans"/>
      <w:color w:val="auto"/>
      <w:kern w:val="2"/>
      <w:sz w:val="24"/>
      <w:szCs w:val="24"/>
      <w:lang w:val="en-US" w:eastAsia="zh-CN" w:bidi="hi-IN"/>
    </w:rPr>
  </w:style>
  <w:style w:type="paragraph" w:styleId="Default">
    <w:name w:val="default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Arial" w:hAnsi="Arial" w:eastAsia="Tahoma" w:cs="Liberation Sans"/>
      <w:color w:val="auto"/>
      <w:kern w:val="2"/>
      <w:sz w:val="36"/>
      <w:szCs w:val="24"/>
      <w:lang w:val="en-US" w:eastAsia="zh-CN" w:bidi="hi-IN"/>
    </w:rPr>
  </w:style>
  <w:style w:type="paragraph" w:styleId="Gray1">
    <w:name w:val="gray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ay2">
    <w:name w:val="gray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ay3">
    <w:name w:val="gray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w1">
    <w:name w:val="bw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w2">
    <w:name w:val="bw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w3">
    <w:name w:val="bw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Orange1">
    <w:name w:val="orange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Orange2">
    <w:name w:val="orange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Orange3">
    <w:name w:val="orange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Turquoise1">
    <w:name w:val="turquoise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Turquoise2">
    <w:name w:val="turquoise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Turquoise3">
    <w:name w:val="turquoise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lue1">
    <w:name w:val="blue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lue2">
    <w:name w:val="blue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lue3">
    <w:name w:val="blue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un1">
    <w:name w:val="sun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un2">
    <w:name w:val="sun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un3">
    <w:name w:val="sun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Earth1">
    <w:name w:val="earth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Earth2">
    <w:name w:val="earth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Earth3">
    <w:name w:val="earth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een1">
    <w:name w:val="green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een2">
    <w:name w:val="green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een3">
    <w:name w:val="green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eetang1">
    <w:name w:val="seetang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eetang2">
    <w:name w:val="seetang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eetang3">
    <w:name w:val="seetang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Lightblue1">
    <w:name w:val="lightblue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Lightblue2">
    <w:name w:val="lightblue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Lightblue3">
    <w:name w:val="lightblue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Yellow1">
    <w:name w:val="yellow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Yellow2">
    <w:name w:val="yellow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Yellow3">
    <w:name w:val="yellow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ackgroundobjects">
    <w:name w:val="Background objects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Liberation Sans"/>
      <w:color w:val="auto"/>
      <w:kern w:val="2"/>
      <w:sz w:val="24"/>
      <w:szCs w:val="24"/>
      <w:lang w:val="en-US" w:eastAsia="zh-CN" w:bidi="hi-IN"/>
    </w:rPr>
  </w:style>
  <w:style w:type="paragraph" w:styleId="Background">
    <w:name w:val="Background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Liberation Sans"/>
      <w:color w:val="auto"/>
      <w:kern w:val="2"/>
      <w:sz w:val="24"/>
      <w:szCs w:val="24"/>
      <w:lang w:val="en-US" w:eastAsia="zh-CN" w:bidi="hi-IN"/>
    </w:rPr>
  </w:style>
  <w:style w:type="paragraph" w:styleId="Notes">
    <w:name w:val="Notes"/>
    <w:qFormat/>
    <w:pPr>
      <w:widowControl/>
      <w:suppressAutoHyphens w:val="true"/>
      <w:bidi w:val="0"/>
      <w:spacing w:before="0" w:after="0"/>
      <w:ind w:left="340" w:hanging="34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US" w:eastAsia="zh-CN" w:bidi="hi-IN"/>
    </w:rPr>
  </w:style>
  <w:style w:type="paragraph" w:styleId="Outline1">
    <w:name w:val="Outline 1"/>
    <w:qFormat/>
    <w:pPr>
      <w:widowControl/>
      <w:suppressAutoHyphens w:val="true"/>
      <w:bidi w:val="0"/>
      <w:spacing w:before="283" w:after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en-US" w:eastAsia="zh-CN" w:bidi="hi-IN"/>
    </w:rPr>
  </w:style>
  <w:style w:type="paragraph" w:styleId="Outline2">
    <w:name w:val="Outline 2"/>
    <w:basedOn w:val="Outline1"/>
    <w:qFormat/>
    <w:pPr>
      <w:spacing w:before="22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Outline3">
    <w:name w:val="Outline 3"/>
    <w:basedOn w:val="Outline2"/>
    <w:qFormat/>
    <w:pPr>
      <w:spacing w:before="170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Outline4">
    <w:name w:val="Outline 4"/>
    <w:basedOn w:val="Outline3"/>
    <w:qFormat/>
    <w:pPr>
      <w:spacing w:before="113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5">
    <w:name w:val="Outline 5"/>
    <w:basedOn w:val="Outline4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6">
    <w:name w:val="Outline 6"/>
    <w:basedOn w:val="Outline5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7">
    <w:name w:val="Outline 7"/>
    <w:basedOn w:val="Outline6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8">
    <w:name w:val="Outline 8"/>
    <w:basedOn w:val="Outline7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9">
    <w:name w:val="Outline 9"/>
    <w:basedOn w:val="Outline8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5355" w:leader="none"/>
        <w:tab w:val="right" w:pos="10710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DefaultLTGliederung1">
    <w:name w:val="Default~LT~Gliederung 1"/>
    <w:qFormat/>
    <w:pPr>
      <w:widowControl/>
      <w:suppressAutoHyphens w:val="true"/>
      <w:bidi w:val="0"/>
      <w:spacing w:before="283" w:after="0"/>
      <w:jc w:val="left"/>
    </w:pPr>
    <w:rPr>
      <w:rFonts w:ascii="Arial" w:hAnsi="Arial" w:eastAsia="Tahoma" w:cs="Noto Sans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en-US" w:eastAsia="zh-CN" w:bidi="hi-IN"/>
    </w:rPr>
  </w:style>
  <w:style w:type="paragraph" w:styleId="DefaultLTGliederung2">
    <w:name w:val="Default~LT~Gliederung 2"/>
    <w:basedOn w:val="DefaultLTGliederung1"/>
    <w:qFormat/>
    <w:pPr>
      <w:spacing w:before="22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DefaultLTGliederung3">
    <w:name w:val="Default~LT~Gliederung 3"/>
    <w:basedOn w:val="DefaultLTGliederung2"/>
    <w:qFormat/>
    <w:pPr>
      <w:spacing w:before="170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DefaultLTGliederung4">
    <w:name w:val="Default~LT~Gliederung 4"/>
    <w:basedOn w:val="DefaultLTGliederung3"/>
    <w:qFormat/>
    <w:pPr>
      <w:spacing w:before="113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5">
    <w:name w:val="Default~LT~Gliederung 5"/>
    <w:basedOn w:val="DefaultLTGliederung4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6">
    <w:name w:val="Default~LT~Gliederung 6"/>
    <w:basedOn w:val="DefaultLTGliederung5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7">
    <w:name w:val="Default~LT~Gliederung 7"/>
    <w:basedOn w:val="DefaultLTGliederung6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8">
    <w:name w:val="Default~LT~Gliederung 8"/>
    <w:basedOn w:val="DefaultLTGliederung7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9">
    <w:name w:val="Default~LT~Gliederung 9"/>
    <w:basedOn w:val="DefaultLTGliederung8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Titel">
    <w:name w:val="Default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Noto Sans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en-US" w:eastAsia="zh-CN" w:bidi="hi-IN"/>
    </w:rPr>
  </w:style>
  <w:style w:type="paragraph" w:styleId="DefaultLTUntertitel">
    <w:name w:val="Default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Noto Sans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US" w:eastAsia="zh-CN" w:bidi="hi-IN"/>
    </w:rPr>
  </w:style>
  <w:style w:type="paragraph" w:styleId="DefaultLTNotizen">
    <w:name w:val="Default~LT~Notizen"/>
    <w:qFormat/>
    <w:pPr>
      <w:widowControl/>
      <w:suppressAutoHyphens w:val="true"/>
      <w:bidi w:val="0"/>
      <w:spacing w:before="0" w:after="0"/>
      <w:ind w:left="340" w:hanging="340"/>
      <w:jc w:val="left"/>
    </w:pPr>
    <w:rPr>
      <w:rFonts w:ascii="Arial" w:hAnsi="Arial" w:eastAsia="Tahoma" w:cs="Noto Sans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US" w:eastAsia="zh-CN" w:bidi="hi-IN"/>
    </w:rPr>
  </w:style>
  <w:style w:type="paragraph" w:styleId="DefaultLTHintergrundobjekte">
    <w:name w:val="Default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2"/>
      <w:sz w:val="24"/>
      <w:szCs w:val="24"/>
      <w:lang w:val="en-US" w:eastAsia="zh-CN" w:bidi="hi-IN"/>
    </w:rPr>
  </w:style>
  <w:style w:type="paragraph" w:styleId="DefaultLTHintergrund">
    <w:name w:val="Default~LT~Hintergrund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2"/>
      <w:sz w:val="24"/>
      <w:szCs w:val="24"/>
      <w:lang w:val="en-US" w:eastAsia="zh-CN" w:bidi="hi-IN"/>
    </w:rPr>
  </w:style>
  <w:style w:type="paragraph" w:styleId="ListLabel99">
    <w:name w:val="ListLabel 99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98">
    <w:name w:val="ListLabel 98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97">
    <w:name w:val="ListLabel 97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96">
    <w:name w:val="ListLabel 96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95">
    <w:name w:val="ListLabel 95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94">
    <w:name w:val="ListLabel 94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93">
    <w:name w:val="ListLabel 93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b w:val="false"/>
      <w:color w:val="auto"/>
      <w:kern w:val="0"/>
      <w:sz w:val="24"/>
      <w:szCs w:val="24"/>
      <w:lang w:val="en-US" w:eastAsia="zh-CN" w:bidi="hi-IN"/>
    </w:rPr>
  </w:style>
  <w:style w:type="paragraph" w:styleId="ListLabel92">
    <w:name w:val="ListLabel 92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b w:val="false"/>
      <w:color w:val="auto"/>
      <w:kern w:val="0"/>
      <w:sz w:val="24"/>
      <w:szCs w:val="24"/>
      <w:lang w:val="en-US" w:eastAsia="zh-CN" w:bidi="hi-IN"/>
    </w:rPr>
  </w:style>
  <w:style w:type="paragraph" w:styleId="ListLabel91">
    <w:name w:val="ListLabel 91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b w:val="false"/>
      <w:color w:val="auto"/>
      <w:kern w:val="0"/>
      <w:sz w:val="24"/>
      <w:szCs w:val="24"/>
      <w:lang w:val="en-US" w:eastAsia="zh-CN" w:bidi="hi-IN"/>
    </w:rPr>
  </w:style>
  <w:style w:type="paragraph" w:styleId="ListLabel181">
    <w:name w:val="ListLabel 18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171">
    <w:name w:val="ListLabel 17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161">
    <w:name w:val="ListLabel 16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151">
    <w:name w:val="ListLabel 15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141">
    <w:name w:val="ListLabel 14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131">
    <w:name w:val="ListLabel 13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121">
    <w:name w:val="ListLabel 12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111">
    <w:name w:val="ListLabel 1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101">
    <w:name w:val="ListLabel 10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910">
    <w:name w:val="ListLabel 9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81">
    <w:name w:val="ListLabel 8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71">
    <w:name w:val="ListLabel 7"/>
    <w:qFormat/>
    <w:pPr>
      <w:widowControl/>
      <w:suppressAutoHyphens w:val="true"/>
      <w:bidi w:val="0"/>
      <w:spacing w:before="0" w:after="0"/>
      <w:jc w:val="left"/>
    </w:pPr>
    <w:rPr>
      <w:rFonts w:ascii="Symbol" w:hAnsi="Symbol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61">
    <w:name w:val="ListLabel 6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51">
    <w:name w:val="ListLabel 5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41">
    <w:name w:val="ListLabel 4"/>
    <w:qFormat/>
    <w:pPr>
      <w:widowControl/>
      <w:suppressAutoHyphens w:val="true"/>
      <w:bidi w:val="0"/>
      <w:spacing w:before="0" w:after="0"/>
      <w:jc w:val="left"/>
    </w:pPr>
    <w:rPr>
      <w:rFonts w:ascii="Symbol" w:hAnsi="Symbol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31">
    <w:name w:val="ListLabel 3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28">
    <w:name w:val="ListLabel 2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ListLabel110">
    <w:name w:val="ListLabel 1"/>
    <w:qFormat/>
    <w:pPr>
      <w:widowControl/>
      <w:suppressAutoHyphens w:val="true"/>
      <w:bidi w:val="0"/>
      <w:spacing w:before="0" w:after="0"/>
      <w:jc w:val="left"/>
    </w:pPr>
    <w:rPr>
      <w:rFonts w:ascii="Symbol" w:hAnsi="Symbol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Internetlink1">
    <w:name w:val="Internet link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"/>
      <w:color w:val="000080"/>
      <w:kern w:val="0"/>
      <w:sz w:val="24"/>
      <w:szCs w:val="24"/>
      <w:u w:val="single"/>
      <w:lang w:val="en-US" w:eastAsia="zh-CN" w:bidi="hi-IN"/>
    </w:rPr>
  </w:style>
  <w:style w:type="paragraph" w:styleId="Bullets1">
    <w:name w:val="Bullets"/>
    <w:qFormat/>
    <w:pPr>
      <w:widowControl/>
      <w:suppressAutoHyphens w:val="true"/>
      <w:bidi w:val="0"/>
      <w:spacing w:before="0" w:after="0"/>
      <w:jc w:val="left"/>
    </w:pPr>
    <w:rPr>
      <w:rFonts w:ascii="OpenSymbol;Arial Unicode MS" w:hAnsi="OpenSymbol;Arial Unicode MS" w:eastAsia="Tahoma" w:cs="Noto Sans"/>
      <w:color w:val="auto"/>
      <w:kern w:val="0"/>
      <w:sz w:val="24"/>
      <w:szCs w:val="24"/>
      <w:lang w:val="en-US" w:eastAsia="zh-CN" w:bidi="hi-IN"/>
    </w:rPr>
  </w:style>
  <w:style w:type="paragraph" w:styleId="Emphasis">
    <w:name w:val="Emphasis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OpenSymbol;Arial Unicode MS"/>
      <w:i/>
      <w:color w:val="auto"/>
      <w:kern w:val="0"/>
      <w:sz w:val="24"/>
      <w:szCs w:val="24"/>
      <w:lang w:val="en-US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1698</TotalTime>
  <Application>LibreOffice/7.4.5.1$Windows_X86_64 LibreOffice_project/9c0871452b3918c1019dde9bfac75448afc4b57f</Application>
  <AppVersion>15.0000</AppVersion>
  <Pages>1</Pages>
  <Words>397</Words>
  <Characters>2044</Characters>
  <CharactersWithSpaces>2409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2018-04-05T11:03:23Z</dcterms:created>
  <dc:creator/>
  <dc:description/>
  <dc:language>en-US</dc:language>
  <cp:lastModifiedBy/>
  <cp:lastPrinted>2020-02-29T20:24:31Z</cp:lastPrinted>
  <dcterms:modified xsi:type="dcterms:W3CDTF">2023-06-27T18:34:49Z</dcterms:modified>
  <cp:revision>323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